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AB8EF" w14:textId="77777777" w:rsidR="002256D8" w:rsidRPr="0093328C" w:rsidRDefault="002256D8" w:rsidP="00E62FCD">
      <w:pPr>
        <w:jc w:val="center"/>
      </w:pPr>
      <w:r w:rsidRPr="0093328C">
        <w:t>BELEDİYELER YASASI</w:t>
      </w:r>
    </w:p>
    <w:p w14:paraId="3AF56CC9" w14:textId="77777777" w:rsidR="002256D8" w:rsidRPr="0093328C" w:rsidRDefault="002256D8" w:rsidP="00E62FCD">
      <w:pPr>
        <w:jc w:val="center"/>
      </w:pPr>
    </w:p>
    <w:p w14:paraId="745B2B31" w14:textId="65FD69DC" w:rsidR="002256D8" w:rsidRPr="0093328C" w:rsidRDefault="002256D8" w:rsidP="00E62FCD">
      <w:pPr>
        <w:jc w:val="center"/>
      </w:pPr>
      <w:r w:rsidRPr="0093328C">
        <w:t>(51/1995,</w:t>
      </w:r>
      <w:r w:rsidR="00D60E38">
        <w:t xml:space="preserve"> </w:t>
      </w:r>
      <w:r w:rsidRPr="0093328C">
        <w:t>33/2001,</w:t>
      </w:r>
      <w:r w:rsidR="00D60E38">
        <w:t xml:space="preserve"> </w:t>
      </w:r>
      <w:r w:rsidRPr="0093328C">
        <w:t>2/2003,</w:t>
      </w:r>
      <w:r w:rsidR="00D60E38">
        <w:t xml:space="preserve"> </w:t>
      </w:r>
      <w:r w:rsidRPr="0093328C">
        <w:t>9/2006,</w:t>
      </w:r>
      <w:r w:rsidR="00D60E38">
        <w:t xml:space="preserve"> </w:t>
      </w:r>
      <w:r w:rsidRPr="0093328C">
        <w:t>40/2007,</w:t>
      </w:r>
      <w:r w:rsidR="00D60E38">
        <w:t xml:space="preserve"> </w:t>
      </w:r>
      <w:r w:rsidRPr="0093328C">
        <w:t>14/2008,</w:t>
      </w:r>
      <w:r w:rsidR="00D60E38">
        <w:t xml:space="preserve"> 2</w:t>
      </w:r>
      <w:r w:rsidRPr="0093328C">
        <w:t>/2009,</w:t>
      </w:r>
      <w:r w:rsidR="00D60E38">
        <w:t xml:space="preserve"> </w:t>
      </w:r>
      <w:r w:rsidRPr="0093328C">
        <w:t>91/2009,</w:t>
      </w:r>
      <w:r w:rsidR="00D60E38">
        <w:t xml:space="preserve"> </w:t>
      </w:r>
      <w:r w:rsidRPr="0093328C">
        <w:t>3/2013,</w:t>
      </w:r>
      <w:r w:rsidR="00D60E38">
        <w:t xml:space="preserve"> </w:t>
      </w:r>
      <w:r w:rsidRPr="0093328C">
        <w:t>33/2014,</w:t>
      </w:r>
      <w:r w:rsidR="00D60E38">
        <w:t xml:space="preserve"> </w:t>
      </w:r>
      <w:r w:rsidRPr="0093328C">
        <w:t>53/2015, 21/2017</w:t>
      </w:r>
      <w:r w:rsidR="00661E69">
        <w:t xml:space="preserve">, </w:t>
      </w:r>
      <w:r w:rsidRPr="0093328C">
        <w:t>3/2018</w:t>
      </w:r>
      <w:r w:rsidR="00661E69">
        <w:t xml:space="preserve">, </w:t>
      </w:r>
      <w:r w:rsidRPr="0093328C">
        <w:t xml:space="preserve"> 2/2023</w:t>
      </w:r>
      <w:r w:rsidR="00661E69">
        <w:t xml:space="preserve"> ve 44/2023</w:t>
      </w:r>
      <w:r w:rsidRPr="0093328C">
        <w:t xml:space="preserve"> Sayılı</w:t>
      </w:r>
      <w:r w:rsidR="004308F2" w:rsidRPr="0093328C">
        <w:t xml:space="preserve"> Yasalar</w:t>
      </w:r>
      <w:r w:rsidRPr="0093328C">
        <w:t>)</w:t>
      </w:r>
    </w:p>
    <w:p w14:paraId="6894DE46" w14:textId="77777777" w:rsidR="002256D8" w:rsidRPr="0093328C" w:rsidRDefault="002256D8" w:rsidP="00E62FCD">
      <w:pPr>
        <w:jc w:val="center"/>
      </w:pPr>
    </w:p>
    <w:p w14:paraId="32201DCA" w14:textId="77777777" w:rsidR="002256D8" w:rsidRPr="0093328C" w:rsidRDefault="002256D8" w:rsidP="00E62FCD">
      <w:pPr>
        <w:jc w:val="center"/>
      </w:pPr>
      <w:r w:rsidRPr="0093328C">
        <w:t>Madde 99, 133 ve 135 Altında Yapılan Tüzük</w:t>
      </w:r>
    </w:p>
    <w:p w14:paraId="1523999D" w14:textId="77777777" w:rsidR="0047492F" w:rsidRDefault="0047492F" w:rsidP="00E62FCD">
      <w:pPr>
        <w:jc w:val="center"/>
      </w:pPr>
    </w:p>
    <w:p w14:paraId="11C8DD9A" w14:textId="77777777" w:rsidR="00B4284E" w:rsidRPr="0093328C" w:rsidRDefault="00B4284E" w:rsidP="00E62FCD">
      <w:pPr>
        <w:jc w:val="center"/>
      </w:pPr>
    </w:p>
    <w:p w14:paraId="61EA0DF2" w14:textId="77777777" w:rsidR="002256D8" w:rsidRPr="0093328C" w:rsidRDefault="002256D8" w:rsidP="00E62FCD">
      <w:pPr>
        <w:jc w:val="center"/>
      </w:pPr>
    </w:p>
    <w:p w14:paraId="6B25F52C" w14:textId="77777777" w:rsidR="002256D8" w:rsidRPr="0093328C" w:rsidRDefault="002256D8" w:rsidP="00004C36">
      <w:pPr>
        <w:ind w:firstLine="708"/>
        <w:jc w:val="both"/>
      </w:pPr>
      <w:r w:rsidRPr="0093328C">
        <w:t>Güzelyurt Belediye Meclisi, Belediyeler Yasası’nın 99’uncu, 133’üncü ve 135’inci maddelerinin kendisine verdiği yetkiyi kullanarak, Bakanlık ve Bakanlar Kurulu’nun o</w:t>
      </w:r>
      <w:r w:rsidR="008E49C0" w:rsidRPr="0093328C">
        <w:t>nayı ile aşağıdaki Tüzüğü yapar:</w:t>
      </w:r>
    </w:p>
    <w:p w14:paraId="2A3B8748" w14:textId="77777777" w:rsidR="002256D8" w:rsidRPr="0093328C" w:rsidRDefault="002256D8" w:rsidP="00004C36">
      <w:pPr>
        <w:jc w:val="both"/>
      </w:pPr>
    </w:p>
    <w:tbl>
      <w:tblPr>
        <w:tblStyle w:val="TabloKlavuzu"/>
        <w:tblW w:w="978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1985"/>
        <w:gridCol w:w="709"/>
        <w:gridCol w:w="4394"/>
      </w:tblGrid>
      <w:tr w:rsidR="00972F43" w:rsidRPr="0093328C" w14:paraId="3981D3ED" w14:textId="77777777" w:rsidTr="00B4284E">
        <w:tc>
          <w:tcPr>
            <w:tcW w:w="2127" w:type="dxa"/>
            <w:vMerge w:val="restart"/>
          </w:tcPr>
          <w:p w14:paraId="48C19705" w14:textId="77777777" w:rsidR="00972F43" w:rsidRPr="0093328C" w:rsidRDefault="00972F43" w:rsidP="00E62FCD">
            <w:pPr>
              <w:jc w:val="both"/>
            </w:pPr>
            <w:r w:rsidRPr="0093328C">
              <w:t>Kısa İsim</w:t>
            </w:r>
          </w:p>
          <w:p w14:paraId="45CB67B1" w14:textId="143E8C21" w:rsidR="00972F43" w:rsidRPr="0093328C" w:rsidRDefault="00972F43" w:rsidP="00E62FCD">
            <w:pPr>
              <w:jc w:val="both"/>
            </w:pPr>
            <w:r w:rsidRPr="0093328C">
              <w:t>01.03.201</w:t>
            </w:r>
            <w:r w:rsidR="00873AAE">
              <w:t>2</w:t>
            </w:r>
          </w:p>
          <w:p w14:paraId="2755D914" w14:textId="77777777" w:rsidR="00972F43" w:rsidRPr="0093328C" w:rsidRDefault="00972F43" w:rsidP="00E62FCD">
            <w:pPr>
              <w:jc w:val="both"/>
            </w:pPr>
            <w:r w:rsidRPr="0093328C">
              <w:t>R.G. 45</w:t>
            </w:r>
          </w:p>
          <w:p w14:paraId="23759DB3" w14:textId="77777777" w:rsidR="00972F43" w:rsidRPr="0093328C" w:rsidRDefault="00972F43" w:rsidP="00E62FCD">
            <w:pPr>
              <w:jc w:val="both"/>
            </w:pPr>
            <w:r w:rsidRPr="0093328C">
              <w:t>EK III</w:t>
            </w:r>
          </w:p>
          <w:p w14:paraId="722F8FCD" w14:textId="77777777" w:rsidR="00875D90" w:rsidRPr="0093328C" w:rsidRDefault="00972F43" w:rsidP="00E62FCD">
            <w:pPr>
              <w:jc w:val="both"/>
            </w:pPr>
            <w:r w:rsidRPr="0093328C">
              <w:t>A.E. 131</w:t>
            </w:r>
          </w:p>
          <w:p w14:paraId="25AC9905" w14:textId="77777777" w:rsidR="00972F43" w:rsidRPr="0093328C" w:rsidRDefault="00972F43" w:rsidP="00E62FCD">
            <w:pPr>
              <w:jc w:val="both"/>
            </w:pPr>
            <w:r w:rsidRPr="0093328C">
              <w:t>23.09.2019</w:t>
            </w:r>
          </w:p>
          <w:p w14:paraId="69771DDF" w14:textId="77777777" w:rsidR="00972F43" w:rsidRPr="0093328C" w:rsidRDefault="00972F43" w:rsidP="00E62FCD">
            <w:pPr>
              <w:jc w:val="both"/>
            </w:pPr>
            <w:r w:rsidRPr="0093328C">
              <w:t>R.G.132</w:t>
            </w:r>
          </w:p>
          <w:p w14:paraId="19C1D1AD" w14:textId="77777777" w:rsidR="00972F43" w:rsidRPr="0093328C" w:rsidRDefault="00972F43" w:rsidP="00E62FCD">
            <w:pPr>
              <w:jc w:val="both"/>
            </w:pPr>
            <w:r w:rsidRPr="0093328C">
              <w:t>EK III</w:t>
            </w:r>
          </w:p>
          <w:p w14:paraId="3B958F46" w14:textId="77777777" w:rsidR="00972F43" w:rsidRPr="0093328C" w:rsidRDefault="00972F43" w:rsidP="00E62FCD">
            <w:pPr>
              <w:jc w:val="both"/>
            </w:pPr>
            <w:r w:rsidRPr="0093328C">
              <w:t>A.E. 696</w:t>
            </w:r>
          </w:p>
          <w:p w14:paraId="73A63775" w14:textId="77777777" w:rsidR="00972F43" w:rsidRPr="0093328C" w:rsidRDefault="00972F43" w:rsidP="00E62FCD">
            <w:pPr>
              <w:jc w:val="both"/>
            </w:pPr>
          </w:p>
        </w:tc>
        <w:tc>
          <w:tcPr>
            <w:tcW w:w="567" w:type="dxa"/>
          </w:tcPr>
          <w:p w14:paraId="4AAA8B33" w14:textId="77777777" w:rsidR="00972F43" w:rsidRPr="0093328C" w:rsidRDefault="00972F43" w:rsidP="00E62FCD">
            <w:pPr>
              <w:jc w:val="both"/>
            </w:pPr>
            <w:r w:rsidRPr="0093328C">
              <w:t>1.</w:t>
            </w:r>
          </w:p>
        </w:tc>
        <w:tc>
          <w:tcPr>
            <w:tcW w:w="7088" w:type="dxa"/>
            <w:gridSpan w:val="3"/>
          </w:tcPr>
          <w:p w14:paraId="0BAAFB92" w14:textId="15CE0049" w:rsidR="00972F43" w:rsidRPr="0093328C" w:rsidRDefault="00972F43" w:rsidP="00E62FCD">
            <w:pPr>
              <w:jc w:val="both"/>
            </w:pPr>
            <w:r w:rsidRPr="0093328C">
              <w:t xml:space="preserve">Bu Tüzük, “Güzelyurt Belediyesi Kanalizasyon (Değişiklik) Tüzüğü” olarak isimlendirilir ve aşağıda </w:t>
            </w:r>
            <w:r w:rsidR="00F471D6">
              <w:t>“Esas Tüzük” olarak anılan “201</w:t>
            </w:r>
            <w:r w:rsidR="00873AAE">
              <w:t>2</w:t>
            </w:r>
            <w:r w:rsidRPr="0093328C">
              <w:t xml:space="preserve"> Güzelyurt Belediyesi Kanalizasyon Tüzüğü” ile birlikte okunur.</w:t>
            </w:r>
          </w:p>
        </w:tc>
      </w:tr>
      <w:tr w:rsidR="00972F43" w:rsidRPr="0093328C" w14:paraId="07074747" w14:textId="77777777" w:rsidTr="00B4284E">
        <w:trPr>
          <w:trHeight w:val="1639"/>
        </w:trPr>
        <w:tc>
          <w:tcPr>
            <w:tcW w:w="2127" w:type="dxa"/>
            <w:vMerge/>
          </w:tcPr>
          <w:p w14:paraId="44ABF44D" w14:textId="77777777" w:rsidR="00972F43" w:rsidRPr="0093328C" w:rsidRDefault="00972F43" w:rsidP="00E62FCD">
            <w:pPr>
              <w:jc w:val="both"/>
            </w:pPr>
          </w:p>
        </w:tc>
        <w:tc>
          <w:tcPr>
            <w:tcW w:w="567" w:type="dxa"/>
          </w:tcPr>
          <w:p w14:paraId="13C81993" w14:textId="77777777" w:rsidR="00972F43" w:rsidRPr="0093328C" w:rsidRDefault="00972F43" w:rsidP="00E62FCD">
            <w:pPr>
              <w:jc w:val="both"/>
            </w:pPr>
          </w:p>
        </w:tc>
        <w:tc>
          <w:tcPr>
            <w:tcW w:w="7088" w:type="dxa"/>
            <w:gridSpan w:val="3"/>
          </w:tcPr>
          <w:p w14:paraId="7E89C995" w14:textId="77777777" w:rsidR="00972F43" w:rsidRPr="0093328C" w:rsidRDefault="00972F43" w:rsidP="00E62FCD">
            <w:pPr>
              <w:jc w:val="both"/>
            </w:pPr>
          </w:p>
        </w:tc>
      </w:tr>
      <w:tr w:rsidR="002256D8" w:rsidRPr="0093328C" w14:paraId="2B8C7223" w14:textId="77777777" w:rsidTr="00B4284E">
        <w:tc>
          <w:tcPr>
            <w:tcW w:w="2127" w:type="dxa"/>
          </w:tcPr>
          <w:p w14:paraId="3D4622DE" w14:textId="77777777" w:rsidR="002256D8" w:rsidRPr="0093328C" w:rsidRDefault="002256D8" w:rsidP="00E62FCD">
            <w:pPr>
              <w:jc w:val="both"/>
            </w:pPr>
            <w:r w:rsidRPr="0093328C">
              <w:t>Esas Tüzüğün</w:t>
            </w:r>
          </w:p>
          <w:p w14:paraId="46B481B4" w14:textId="77777777" w:rsidR="002256D8" w:rsidRPr="0093328C" w:rsidRDefault="002256D8" w:rsidP="00E62FCD">
            <w:pPr>
              <w:jc w:val="both"/>
            </w:pPr>
            <w:r w:rsidRPr="0093328C">
              <w:t>11’nci Maddesinin Değiştirilmesi</w:t>
            </w:r>
          </w:p>
        </w:tc>
        <w:tc>
          <w:tcPr>
            <w:tcW w:w="567" w:type="dxa"/>
          </w:tcPr>
          <w:p w14:paraId="15E0B52E" w14:textId="77777777" w:rsidR="002256D8" w:rsidRPr="0093328C" w:rsidRDefault="002256D8" w:rsidP="00E62FCD">
            <w:pPr>
              <w:jc w:val="both"/>
            </w:pPr>
            <w:r w:rsidRPr="0093328C">
              <w:t>2.</w:t>
            </w:r>
          </w:p>
        </w:tc>
        <w:tc>
          <w:tcPr>
            <w:tcW w:w="7088" w:type="dxa"/>
            <w:gridSpan w:val="3"/>
          </w:tcPr>
          <w:p w14:paraId="68935091" w14:textId="77777777" w:rsidR="002256D8" w:rsidRPr="0093328C" w:rsidRDefault="00875D90" w:rsidP="00E62FCD">
            <w:pPr>
              <w:jc w:val="both"/>
            </w:pPr>
            <w:r w:rsidRPr="0093328C">
              <w:t xml:space="preserve">Esas Tüzük, </w:t>
            </w:r>
            <w:r w:rsidR="002256D8" w:rsidRPr="0093328C">
              <w:t>11’nci maddesi kaldırılmak ve yerine aşağıdaki yeni 11’nci madd</w:t>
            </w:r>
            <w:r w:rsidR="00B44CA8" w:rsidRPr="0093328C">
              <w:t>e konmak suretiyle değiştirilir:</w:t>
            </w:r>
          </w:p>
          <w:p w14:paraId="7686C6FB" w14:textId="77777777" w:rsidR="002256D8" w:rsidRPr="0093328C" w:rsidRDefault="002256D8" w:rsidP="00E62FCD">
            <w:pPr>
              <w:jc w:val="both"/>
            </w:pPr>
          </w:p>
        </w:tc>
      </w:tr>
      <w:tr w:rsidR="002256D8" w:rsidRPr="0093328C" w14:paraId="4B9037B4" w14:textId="77777777" w:rsidTr="00B4284E">
        <w:trPr>
          <w:trHeight w:val="3385"/>
        </w:trPr>
        <w:tc>
          <w:tcPr>
            <w:tcW w:w="2127" w:type="dxa"/>
          </w:tcPr>
          <w:p w14:paraId="4603725F" w14:textId="77777777" w:rsidR="002256D8" w:rsidRPr="0093328C" w:rsidRDefault="002256D8" w:rsidP="00E62FCD">
            <w:pPr>
              <w:jc w:val="both"/>
            </w:pPr>
          </w:p>
        </w:tc>
        <w:tc>
          <w:tcPr>
            <w:tcW w:w="567" w:type="dxa"/>
          </w:tcPr>
          <w:p w14:paraId="0D476F32" w14:textId="77777777" w:rsidR="002256D8" w:rsidRPr="0093328C" w:rsidRDefault="002256D8" w:rsidP="00E62FCD">
            <w:pPr>
              <w:jc w:val="both"/>
            </w:pPr>
          </w:p>
        </w:tc>
        <w:tc>
          <w:tcPr>
            <w:tcW w:w="1985" w:type="dxa"/>
          </w:tcPr>
          <w:p w14:paraId="08818BFD" w14:textId="77777777" w:rsidR="002256D8" w:rsidRPr="0093328C" w:rsidRDefault="002256D8" w:rsidP="00E62FCD">
            <w:pPr>
              <w:jc w:val="both"/>
            </w:pPr>
            <w:r w:rsidRPr="0093328C">
              <w:t>“Kanalizasyon</w:t>
            </w:r>
          </w:p>
          <w:p w14:paraId="6CE40C93" w14:textId="77777777" w:rsidR="002256D8" w:rsidRPr="0093328C" w:rsidRDefault="002256D8" w:rsidP="00E62FCD">
            <w:pPr>
              <w:jc w:val="both"/>
            </w:pPr>
            <w:proofErr w:type="gramStart"/>
            <w:r w:rsidRPr="0093328C">
              <w:t>Bağlama     Ücreti</w:t>
            </w:r>
            <w:proofErr w:type="gramEnd"/>
          </w:p>
        </w:tc>
        <w:tc>
          <w:tcPr>
            <w:tcW w:w="709" w:type="dxa"/>
          </w:tcPr>
          <w:p w14:paraId="03C34EEE" w14:textId="77777777" w:rsidR="002256D8" w:rsidRPr="0093328C" w:rsidRDefault="002256D8" w:rsidP="00E62FCD">
            <w:pPr>
              <w:jc w:val="both"/>
            </w:pPr>
            <w:r w:rsidRPr="0093328C">
              <w:t>11.</w:t>
            </w:r>
          </w:p>
        </w:tc>
        <w:tc>
          <w:tcPr>
            <w:tcW w:w="4394" w:type="dxa"/>
          </w:tcPr>
          <w:p w14:paraId="76B7A6BF" w14:textId="4EC3A2AB" w:rsidR="002256D8" w:rsidRPr="0093328C" w:rsidRDefault="002256D8" w:rsidP="00E62FCD">
            <w:pPr>
              <w:jc w:val="both"/>
            </w:pPr>
            <w:r w:rsidRPr="0093328C">
              <w:t xml:space="preserve">Kanalizasyon sistemine bağlanmak için </w:t>
            </w:r>
            <w:proofErr w:type="gramStart"/>
            <w:r w:rsidRPr="0093328C">
              <w:t>müracaat   edenler</w:t>
            </w:r>
            <w:proofErr w:type="gramEnd"/>
            <w:r w:rsidRPr="0093328C">
              <w:t xml:space="preserve"> irt</w:t>
            </w:r>
            <w:r w:rsidR="003B7E00" w:rsidRPr="0093328C">
              <w:t xml:space="preserve">ibat borusunu döşemek için kazı işlerine </w:t>
            </w:r>
            <w:r w:rsidRPr="0093328C">
              <w:t xml:space="preserve">başlamadan önce </w:t>
            </w:r>
            <w:r w:rsidR="003B7E00" w:rsidRPr="0093328C">
              <w:t xml:space="preserve">aşağıda öngörülen kanalizasyon </w:t>
            </w:r>
            <w:r w:rsidRPr="0093328C">
              <w:t xml:space="preserve">  bağlama ücretini </w:t>
            </w:r>
            <w:r w:rsidR="003B7E00" w:rsidRPr="0093328C">
              <w:t xml:space="preserve">bir defaya mahsus olmak üzere  </w:t>
            </w:r>
            <w:r w:rsidRPr="0093328C">
              <w:t xml:space="preserve">  Belediyeye ödeme</w:t>
            </w:r>
            <w:r w:rsidR="003B7E00" w:rsidRPr="0093328C">
              <w:t xml:space="preserve">k zorundadır. Konut amacı </w:t>
            </w:r>
            <w:proofErr w:type="gramStart"/>
            <w:r w:rsidR="003B7E00" w:rsidRPr="0093328C">
              <w:t xml:space="preserve">ile  </w:t>
            </w:r>
            <w:r w:rsidRPr="0093328C">
              <w:t xml:space="preserve"> kullanılan</w:t>
            </w:r>
            <w:proofErr w:type="gramEnd"/>
            <w:r w:rsidRPr="0093328C">
              <w:t xml:space="preserve"> ve/veya</w:t>
            </w:r>
            <w:r w:rsidR="003B7E00" w:rsidRPr="0093328C">
              <w:t xml:space="preserve"> konut dışında kalan diğer tüm</w:t>
            </w:r>
            <w:r w:rsidRPr="0093328C">
              <w:t xml:space="preserve">    binaların sokağınd</w:t>
            </w:r>
            <w:r w:rsidR="003B7E00" w:rsidRPr="0093328C">
              <w:t>an kanalizasyon borusu geçmes</w:t>
            </w:r>
            <w:r w:rsidR="00D57E63" w:rsidRPr="0093328C">
              <w:t>i</w:t>
            </w:r>
            <w:r w:rsidRPr="0093328C">
              <w:t xml:space="preserve">  halinde 300m² ye kad</w:t>
            </w:r>
            <w:r w:rsidR="003B7E00" w:rsidRPr="0093328C">
              <w:t>ar olan her konut ve/veya hane</w:t>
            </w:r>
            <w:r w:rsidRPr="0093328C">
              <w:t xml:space="preserve">    ve/veya işyeri için</w:t>
            </w:r>
            <w:r w:rsidR="00FD0322">
              <w:t xml:space="preserve"> aylık </w:t>
            </w:r>
            <w:r w:rsidRPr="0093328C">
              <w:t>asga</w:t>
            </w:r>
            <w:r w:rsidR="003B7E00" w:rsidRPr="0093328C">
              <w:t xml:space="preserve">ri ücretin %15’i kadar bağlantı </w:t>
            </w:r>
            <w:r w:rsidRPr="0093328C">
              <w:t xml:space="preserve"> ücreti alınır. 300m² ü</w:t>
            </w:r>
            <w:r w:rsidR="003B7E00" w:rsidRPr="0093328C">
              <w:t>zerinde olan her konut ve/</w:t>
            </w:r>
            <w:proofErr w:type="gramStart"/>
            <w:r w:rsidR="003B7E00" w:rsidRPr="0093328C">
              <w:t>veya</w:t>
            </w:r>
            <w:r w:rsidRPr="0093328C">
              <w:t xml:space="preserve">  hane</w:t>
            </w:r>
            <w:proofErr w:type="gramEnd"/>
            <w:r w:rsidRPr="0093328C">
              <w:t xml:space="preserve"> ve/veya işyerinden</w:t>
            </w:r>
            <w:r w:rsidR="003B7E00" w:rsidRPr="0093328C">
              <w:t xml:space="preserve"> ek olarak her 300m² alan için</w:t>
            </w:r>
            <w:r w:rsidR="00FD0322">
              <w:t xml:space="preserve"> aylık </w:t>
            </w:r>
            <w:r w:rsidRPr="0093328C">
              <w:t>asgari ücretin %15’i olacak şekilde ek ücret alınır.”</w:t>
            </w:r>
          </w:p>
          <w:p w14:paraId="7E84E69E" w14:textId="77777777" w:rsidR="002256D8" w:rsidRPr="0093328C" w:rsidRDefault="002256D8" w:rsidP="00E62FCD">
            <w:pPr>
              <w:jc w:val="both"/>
            </w:pPr>
          </w:p>
        </w:tc>
      </w:tr>
      <w:tr w:rsidR="00A10028" w:rsidRPr="0093328C" w14:paraId="09EDBC43" w14:textId="77777777" w:rsidTr="00B4284E">
        <w:tc>
          <w:tcPr>
            <w:tcW w:w="2127" w:type="dxa"/>
          </w:tcPr>
          <w:p w14:paraId="6A262C9A" w14:textId="77777777" w:rsidR="00A10028" w:rsidRDefault="00A10028" w:rsidP="00E62FCD">
            <w:pPr>
              <w:jc w:val="both"/>
            </w:pPr>
            <w:r w:rsidRPr="0093328C">
              <w:t>Esas Tüzüğün</w:t>
            </w:r>
            <w:r w:rsidR="00B44CA8" w:rsidRPr="0093328C">
              <w:t xml:space="preserve"> 12’nci Maddesinin Değiştiril</w:t>
            </w:r>
            <w:r w:rsidRPr="0093328C">
              <w:t>esi</w:t>
            </w:r>
          </w:p>
          <w:p w14:paraId="76B5DB6A" w14:textId="54AE7130" w:rsidR="007E4698" w:rsidRPr="0093328C" w:rsidRDefault="007E4698" w:rsidP="007E4698">
            <w:pPr>
              <w:jc w:val="both"/>
            </w:pPr>
            <w:bookmarkStart w:id="0" w:name="_GoBack"/>
            <w:bookmarkEnd w:id="0"/>
          </w:p>
        </w:tc>
        <w:tc>
          <w:tcPr>
            <w:tcW w:w="567" w:type="dxa"/>
          </w:tcPr>
          <w:p w14:paraId="39AF6858" w14:textId="77777777" w:rsidR="00A10028" w:rsidRPr="0093328C" w:rsidRDefault="00A10028" w:rsidP="00E62FCD">
            <w:pPr>
              <w:jc w:val="both"/>
            </w:pPr>
            <w:r w:rsidRPr="0093328C">
              <w:t>3.</w:t>
            </w:r>
          </w:p>
        </w:tc>
        <w:tc>
          <w:tcPr>
            <w:tcW w:w="7088" w:type="dxa"/>
            <w:gridSpan w:val="3"/>
          </w:tcPr>
          <w:p w14:paraId="1942D51B" w14:textId="77777777" w:rsidR="00A10028" w:rsidRPr="0093328C" w:rsidRDefault="00A10028" w:rsidP="00E62FCD">
            <w:pPr>
              <w:jc w:val="both"/>
            </w:pPr>
            <w:r w:rsidRPr="0093328C">
              <w:t>Esas Tüzük, 12’nci maddesi kaldırılmak ve yerine aşağıdaki yeni 12’nci madde konmak suretiyle değiştirilir:</w:t>
            </w:r>
          </w:p>
          <w:p w14:paraId="33F63E2F" w14:textId="77777777" w:rsidR="00CF1912" w:rsidRPr="0093328C" w:rsidRDefault="00CF1912" w:rsidP="00E62FCD">
            <w:pPr>
              <w:jc w:val="both"/>
            </w:pPr>
          </w:p>
          <w:p w14:paraId="08BC4E98" w14:textId="77777777" w:rsidR="00CF1912" w:rsidRDefault="00CF1912" w:rsidP="00E62FCD">
            <w:pPr>
              <w:jc w:val="both"/>
            </w:pPr>
          </w:p>
          <w:p w14:paraId="3B1FD591" w14:textId="77777777" w:rsidR="005268B9" w:rsidRDefault="005268B9" w:rsidP="00E62FCD">
            <w:pPr>
              <w:jc w:val="both"/>
            </w:pPr>
          </w:p>
          <w:p w14:paraId="4F50E5EE" w14:textId="77777777" w:rsidR="005268B9" w:rsidRPr="0093328C" w:rsidRDefault="005268B9" w:rsidP="00E62FCD">
            <w:pPr>
              <w:jc w:val="both"/>
            </w:pPr>
          </w:p>
          <w:p w14:paraId="6D91B586" w14:textId="77777777" w:rsidR="00CF1912" w:rsidRPr="0093328C" w:rsidRDefault="00CF1912" w:rsidP="00E62FCD">
            <w:pPr>
              <w:jc w:val="both"/>
            </w:pPr>
          </w:p>
        </w:tc>
      </w:tr>
      <w:tr w:rsidR="00A10028" w:rsidRPr="0093328C" w14:paraId="5FD63A33" w14:textId="77777777" w:rsidTr="00B4284E">
        <w:tc>
          <w:tcPr>
            <w:tcW w:w="2127" w:type="dxa"/>
          </w:tcPr>
          <w:p w14:paraId="005BFD15" w14:textId="77777777" w:rsidR="00A10028" w:rsidRPr="0093328C" w:rsidRDefault="00A10028" w:rsidP="00E62FCD">
            <w:pPr>
              <w:jc w:val="both"/>
            </w:pPr>
          </w:p>
        </w:tc>
        <w:tc>
          <w:tcPr>
            <w:tcW w:w="567" w:type="dxa"/>
          </w:tcPr>
          <w:p w14:paraId="6408BE95" w14:textId="77777777" w:rsidR="00A10028" w:rsidRPr="0093328C" w:rsidRDefault="00A10028" w:rsidP="00E62FCD">
            <w:pPr>
              <w:jc w:val="both"/>
              <w:rPr>
                <w:b/>
                <w:i/>
              </w:rPr>
            </w:pPr>
          </w:p>
        </w:tc>
        <w:tc>
          <w:tcPr>
            <w:tcW w:w="1985" w:type="dxa"/>
          </w:tcPr>
          <w:p w14:paraId="3E843D90" w14:textId="77777777" w:rsidR="00A10028" w:rsidRPr="0093328C" w:rsidRDefault="00A10028" w:rsidP="00E62FCD">
            <w:pPr>
              <w:jc w:val="both"/>
            </w:pPr>
            <w:r w:rsidRPr="0093328C">
              <w:t>“Kanalizasyon Kullanım Ücreti</w:t>
            </w:r>
          </w:p>
        </w:tc>
        <w:tc>
          <w:tcPr>
            <w:tcW w:w="709" w:type="dxa"/>
          </w:tcPr>
          <w:p w14:paraId="723A8098" w14:textId="77777777" w:rsidR="00A10028" w:rsidRPr="0093328C" w:rsidRDefault="00A10028" w:rsidP="00E62FCD">
            <w:pPr>
              <w:jc w:val="both"/>
            </w:pPr>
            <w:r w:rsidRPr="0093328C">
              <w:t>12.</w:t>
            </w:r>
          </w:p>
        </w:tc>
        <w:tc>
          <w:tcPr>
            <w:tcW w:w="4394" w:type="dxa"/>
          </w:tcPr>
          <w:p w14:paraId="49644BC4" w14:textId="090267BB" w:rsidR="00A10028" w:rsidRPr="0093328C" w:rsidRDefault="00A10028" w:rsidP="00E62FCD">
            <w:pPr>
              <w:jc w:val="both"/>
            </w:pPr>
            <w:r w:rsidRPr="0093328C">
              <w:t xml:space="preserve">Kanalizasyon hattı geçen bir sokağın iki yanındaki ev veya işyerlerinin mal sahibi, kiracısı ve/veya tasarrufunda bulunduran şahıslar o konut veya işyerinin </w:t>
            </w:r>
            <w:proofErr w:type="gramStart"/>
            <w:r w:rsidRPr="0093328C">
              <w:t xml:space="preserve">kanalizasyon  </w:t>
            </w:r>
            <w:r w:rsidR="003769E7">
              <w:t>şebekesinden</w:t>
            </w:r>
            <w:proofErr w:type="gramEnd"/>
            <w:r w:rsidR="003769E7">
              <w:t xml:space="preserve"> yararlandığına veya yararlanmadığına </w:t>
            </w:r>
            <w:r w:rsidRPr="0093328C">
              <w:t>bakılmaksızın; mekanik ve/veya elektronik su sayacından geçen;</w:t>
            </w:r>
          </w:p>
          <w:p w14:paraId="27BB847B" w14:textId="77777777" w:rsidR="00A10028" w:rsidRPr="0093328C" w:rsidRDefault="00A10028" w:rsidP="00E62FCD">
            <w:pPr>
              <w:jc w:val="both"/>
            </w:pPr>
          </w:p>
        </w:tc>
      </w:tr>
      <w:tr w:rsidR="00A10028" w:rsidRPr="0093328C" w14:paraId="6B068C8B" w14:textId="77777777" w:rsidTr="00B4284E">
        <w:trPr>
          <w:trHeight w:val="500"/>
        </w:trPr>
        <w:tc>
          <w:tcPr>
            <w:tcW w:w="2127" w:type="dxa"/>
          </w:tcPr>
          <w:p w14:paraId="3883965D" w14:textId="77777777" w:rsidR="00A10028" w:rsidRPr="0093328C" w:rsidRDefault="00A10028" w:rsidP="00E62FCD">
            <w:pPr>
              <w:jc w:val="both"/>
            </w:pPr>
          </w:p>
        </w:tc>
        <w:tc>
          <w:tcPr>
            <w:tcW w:w="567" w:type="dxa"/>
          </w:tcPr>
          <w:p w14:paraId="2B2C2D7A" w14:textId="77777777" w:rsidR="00A10028" w:rsidRPr="0093328C" w:rsidRDefault="00A10028" w:rsidP="00E62FCD">
            <w:pPr>
              <w:jc w:val="both"/>
            </w:pPr>
          </w:p>
        </w:tc>
        <w:tc>
          <w:tcPr>
            <w:tcW w:w="1985" w:type="dxa"/>
          </w:tcPr>
          <w:p w14:paraId="58D963EE" w14:textId="77777777" w:rsidR="00A10028" w:rsidRPr="0093328C" w:rsidRDefault="00A10028" w:rsidP="00E62FCD">
            <w:pPr>
              <w:jc w:val="both"/>
            </w:pPr>
          </w:p>
        </w:tc>
        <w:tc>
          <w:tcPr>
            <w:tcW w:w="709" w:type="dxa"/>
          </w:tcPr>
          <w:p w14:paraId="26DB8DA9" w14:textId="77777777" w:rsidR="00A10028" w:rsidRPr="0093328C" w:rsidRDefault="00A10028" w:rsidP="00E62FCD">
            <w:pPr>
              <w:jc w:val="both"/>
            </w:pPr>
            <w:r w:rsidRPr="0093328C">
              <w:t>(a)</w:t>
            </w:r>
          </w:p>
        </w:tc>
        <w:tc>
          <w:tcPr>
            <w:tcW w:w="4394" w:type="dxa"/>
          </w:tcPr>
          <w:p w14:paraId="4FD64AF6" w14:textId="77777777" w:rsidR="00A10028" w:rsidRPr="0093328C" w:rsidRDefault="00DC1BAE" w:rsidP="00DB1A75">
            <w:pPr>
              <w:rPr>
                <w:color w:val="FF0000"/>
              </w:rPr>
            </w:pPr>
            <w:r w:rsidRPr="00DB1A75">
              <w:rPr>
                <w:color w:val="000000" w:themeColor="text1"/>
              </w:rPr>
              <w:t xml:space="preserve">0-5 m³ </w:t>
            </w:r>
            <w:r w:rsidR="00DB1A75" w:rsidRPr="00DB1A75">
              <w:rPr>
                <w:color w:val="000000" w:themeColor="text1"/>
              </w:rPr>
              <w:t xml:space="preserve">arası </w:t>
            </w:r>
            <w:r w:rsidR="00DB1A75">
              <w:t xml:space="preserve">her m³ su </w:t>
            </w:r>
            <w:proofErr w:type="gramStart"/>
            <w:r w:rsidR="00DB1A75">
              <w:t>için</w:t>
            </w:r>
            <w:r w:rsidR="00DB1A75">
              <w:rPr>
                <w:color w:val="FF0000"/>
              </w:rPr>
              <w:t xml:space="preserve">           </w:t>
            </w:r>
            <w:r w:rsidR="00DB1A75" w:rsidRPr="00DB1A75">
              <w:rPr>
                <w:color w:val="000000" w:themeColor="text1"/>
              </w:rPr>
              <w:t>3</w:t>
            </w:r>
            <w:proofErr w:type="gramEnd"/>
            <w:r w:rsidR="00DB1A75" w:rsidRPr="00DB1A75">
              <w:rPr>
                <w:color w:val="000000" w:themeColor="text1"/>
              </w:rPr>
              <w:t xml:space="preserve">.00 TL        </w:t>
            </w:r>
            <w:r w:rsidR="00286C29" w:rsidRPr="00DB1A75">
              <w:rPr>
                <w:color w:val="000000" w:themeColor="text1"/>
              </w:rPr>
              <w:t xml:space="preserve">   </w:t>
            </w:r>
            <w:r w:rsidR="00A10028" w:rsidRPr="00DB1A75">
              <w:rPr>
                <w:color w:val="000000" w:themeColor="text1"/>
              </w:rPr>
              <w:t xml:space="preserve">   </w:t>
            </w:r>
            <w:r w:rsidR="00286C29" w:rsidRPr="00DB1A75">
              <w:rPr>
                <w:color w:val="000000" w:themeColor="text1"/>
              </w:rPr>
              <w:t xml:space="preserve">       </w:t>
            </w:r>
            <w:r w:rsidR="00DB1A75" w:rsidRPr="00DB1A75">
              <w:rPr>
                <w:color w:val="000000" w:themeColor="text1"/>
              </w:rPr>
              <w:t xml:space="preserve">                </w:t>
            </w:r>
          </w:p>
        </w:tc>
      </w:tr>
      <w:tr w:rsidR="00B44CA8" w:rsidRPr="0093328C" w14:paraId="19B65BF8" w14:textId="77777777" w:rsidTr="00B4284E">
        <w:trPr>
          <w:trHeight w:val="489"/>
        </w:trPr>
        <w:tc>
          <w:tcPr>
            <w:tcW w:w="2127" w:type="dxa"/>
          </w:tcPr>
          <w:p w14:paraId="754A8DC7" w14:textId="77777777" w:rsidR="00B44CA8" w:rsidRPr="0093328C" w:rsidRDefault="00B44CA8" w:rsidP="00E62FCD">
            <w:pPr>
              <w:jc w:val="both"/>
            </w:pPr>
          </w:p>
        </w:tc>
        <w:tc>
          <w:tcPr>
            <w:tcW w:w="567" w:type="dxa"/>
          </w:tcPr>
          <w:p w14:paraId="482E110A" w14:textId="77777777" w:rsidR="00B44CA8" w:rsidRPr="0093328C" w:rsidRDefault="00B44CA8" w:rsidP="00E62FCD">
            <w:pPr>
              <w:jc w:val="both"/>
            </w:pPr>
          </w:p>
        </w:tc>
        <w:tc>
          <w:tcPr>
            <w:tcW w:w="1985" w:type="dxa"/>
          </w:tcPr>
          <w:p w14:paraId="2A508F51" w14:textId="77777777" w:rsidR="00B44CA8" w:rsidRPr="0093328C" w:rsidRDefault="00B44CA8" w:rsidP="00E62FCD">
            <w:pPr>
              <w:jc w:val="both"/>
            </w:pPr>
          </w:p>
        </w:tc>
        <w:tc>
          <w:tcPr>
            <w:tcW w:w="709" w:type="dxa"/>
          </w:tcPr>
          <w:p w14:paraId="6F96D25E" w14:textId="77777777" w:rsidR="00B44CA8" w:rsidRPr="0093328C" w:rsidRDefault="00B44CA8" w:rsidP="00E62FCD">
            <w:pPr>
              <w:jc w:val="both"/>
            </w:pPr>
            <w:r w:rsidRPr="0093328C">
              <w:t>(b)</w:t>
            </w:r>
          </w:p>
        </w:tc>
        <w:tc>
          <w:tcPr>
            <w:tcW w:w="4394" w:type="dxa"/>
          </w:tcPr>
          <w:p w14:paraId="081145FB" w14:textId="77777777" w:rsidR="00B44CA8" w:rsidRPr="0093328C" w:rsidRDefault="00B44CA8" w:rsidP="00E62FCD">
            <w:pPr>
              <w:jc w:val="both"/>
            </w:pPr>
            <w:r w:rsidRPr="00380C75">
              <w:t>5m³ sudan</w:t>
            </w:r>
            <w:r w:rsidR="00286C29">
              <w:t xml:space="preserve"> sonra </w:t>
            </w:r>
            <w:r w:rsidR="00DB1A75">
              <w:t xml:space="preserve">her m³ su </w:t>
            </w:r>
            <w:proofErr w:type="gramStart"/>
            <w:r w:rsidR="00DB1A75">
              <w:t xml:space="preserve">için </w:t>
            </w:r>
            <w:r w:rsidRPr="00380C75">
              <w:t xml:space="preserve">    3</w:t>
            </w:r>
            <w:proofErr w:type="gramEnd"/>
            <w:r w:rsidRPr="00380C75">
              <w:t>.25 TL</w:t>
            </w:r>
          </w:p>
        </w:tc>
      </w:tr>
      <w:tr w:rsidR="00B44CA8" w:rsidRPr="0093328C" w14:paraId="2B518F13" w14:textId="77777777" w:rsidTr="00B4284E">
        <w:tc>
          <w:tcPr>
            <w:tcW w:w="2127" w:type="dxa"/>
          </w:tcPr>
          <w:p w14:paraId="03F2EBE6" w14:textId="77777777" w:rsidR="00B44CA8" w:rsidRPr="0093328C" w:rsidRDefault="00B44CA8" w:rsidP="00E62FCD">
            <w:pPr>
              <w:jc w:val="both"/>
            </w:pPr>
          </w:p>
          <w:p w14:paraId="19508FE1" w14:textId="77777777" w:rsidR="00B44CA8" w:rsidRPr="0093328C" w:rsidRDefault="00B44CA8" w:rsidP="00E62FCD">
            <w:pPr>
              <w:jc w:val="both"/>
            </w:pPr>
          </w:p>
        </w:tc>
        <w:tc>
          <w:tcPr>
            <w:tcW w:w="567" w:type="dxa"/>
          </w:tcPr>
          <w:p w14:paraId="42AC5C7E" w14:textId="77777777" w:rsidR="00B44CA8" w:rsidRPr="0093328C" w:rsidRDefault="00B44CA8" w:rsidP="00E62FCD">
            <w:pPr>
              <w:jc w:val="both"/>
            </w:pPr>
          </w:p>
        </w:tc>
        <w:tc>
          <w:tcPr>
            <w:tcW w:w="1985" w:type="dxa"/>
          </w:tcPr>
          <w:p w14:paraId="696518A0" w14:textId="77777777" w:rsidR="00B44CA8" w:rsidRPr="0093328C" w:rsidRDefault="00B44CA8" w:rsidP="00E62FCD">
            <w:pPr>
              <w:jc w:val="both"/>
            </w:pPr>
          </w:p>
        </w:tc>
        <w:tc>
          <w:tcPr>
            <w:tcW w:w="709" w:type="dxa"/>
          </w:tcPr>
          <w:p w14:paraId="666E9D92" w14:textId="77777777" w:rsidR="00B44CA8" w:rsidRPr="0093328C" w:rsidRDefault="00B44CA8" w:rsidP="00E62FCD">
            <w:pPr>
              <w:jc w:val="both"/>
            </w:pPr>
          </w:p>
        </w:tc>
        <w:tc>
          <w:tcPr>
            <w:tcW w:w="4394" w:type="dxa"/>
          </w:tcPr>
          <w:p w14:paraId="3C9FD603" w14:textId="77777777" w:rsidR="00B44CA8" w:rsidRPr="0093328C" w:rsidRDefault="00B44CA8" w:rsidP="00E62FCD">
            <w:pPr>
              <w:jc w:val="both"/>
            </w:pPr>
          </w:p>
          <w:p w14:paraId="5AE2011D" w14:textId="77777777" w:rsidR="00B44CA8" w:rsidRPr="0093328C" w:rsidRDefault="00B44CA8" w:rsidP="00E62FCD">
            <w:pPr>
              <w:jc w:val="both"/>
            </w:pPr>
            <w:proofErr w:type="gramStart"/>
            <w:r w:rsidRPr="0093328C">
              <w:t>kanalizasyon</w:t>
            </w:r>
            <w:proofErr w:type="gramEnd"/>
            <w:r w:rsidRPr="0093328C">
              <w:t xml:space="preserve"> kullanım ücreti öderler.”</w:t>
            </w:r>
          </w:p>
        </w:tc>
      </w:tr>
      <w:tr w:rsidR="00875D90" w:rsidRPr="0093328C" w14:paraId="50197E78" w14:textId="77777777" w:rsidTr="00B4284E">
        <w:trPr>
          <w:trHeight w:val="480"/>
        </w:trPr>
        <w:tc>
          <w:tcPr>
            <w:tcW w:w="2127" w:type="dxa"/>
          </w:tcPr>
          <w:p w14:paraId="72EAA810" w14:textId="77777777" w:rsidR="00875D90" w:rsidRPr="0093328C" w:rsidRDefault="00875D90" w:rsidP="00E62FCD">
            <w:pPr>
              <w:jc w:val="both"/>
            </w:pPr>
          </w:p>
        </w:tc>
        <w:tc>
          <w:tcPr>
            <w:tcW w:w="567" w:type="dxa"/>
          </w:tcPr>
          <w:p w14:paraId="2F3E57B0" w14:textId="77777777" w:rsidR="00875D90" w:rsidRPr="0093328C" w:rsidRDefault="00875D90" w:rsidP="00E62FCD">
            <w:pPr>
              <w:jc w:val="both"/>
            </w:pPr>
          </w:p>
        </w:tc>
        <w:tc>
          <w:tcPr>
            <w:tcW w:w="7088" w:type="dxa"/>
            <w:gridSpan w:val="3"/>
          </w:tcPr>
          <w:p w14:paraId="05B6C7BE" w14:textId="77777777" w:rsidR="00875D90" w:rsidRPr="0093328C" w:rsidRDefault="00875D90" w:rsidP="00E62FCD">
            <w:pPr>
              <w:jc w:val="both"/>
            </w:pPr>
          </w:p>
        </w:tc>
      </w:tr>
      <w:tr w:rsidR="00B44CA8" w:rsidRPr="0093328C" w14:paraId="5CA75B41" w14:textId="77777777" w:rsidTr="00B4284E">
        <w:tc>
          <w:tcPr>
            <w:tcW w:w="2127" w:type="dxa"/>
          </w:tcPr>
          <w:p w14:paraId="7D158F24" w14:textId="77777777" w:rsidR="00B44CA8" w:rsidRPr="0093328C" w:rsidRDefault="00B44CA8" w:rsidP="00E62FCD">
            <w:pPr>
              <w:jc w:val="both"/>
            </w:pPr>
            <w:r w:rsidRPr="0093328C">
              <w:t>Yürürlüğe Giriş</w:t>
            </w:r>
          </w:p>
        </w:tc>
        <w:tc>
          <w:tcPr>
            <w:tcW w:w="567" w:type="dxa"/>
          </w:tcPr>
          <w:p w14:paraId="3F215835" w14:textId="77777777" w:rsidR="00B44CA8" w:rsidRPr="0093328C" w:rsidRDefault="00B44CA8" w:rsidP="00E62FCD">
            <w:pPr>
              <w:jc w:val="both"/>
            </w:pPr>
            <w:r w:rsidRPr="0093328C">
              <w:t>4.</w:t>
            </w:r>
          </w:p>
        </w:tc>
        <w:tc>
          <w:tcPr>
            <w:tcW w:w="7088" w:type="dxa"/>
            <w:gridSpan w:val="3"/>
          </w:tcPr>
          <w:p w14:paraId="7D41B41B" w14:textId="77777777" w:rsidR="00B44CA8" w:rsidRPr="0093328C" w:rsidRDefault="00B44CA8" w:rsidP="00E62FCD">
            <w:pPr>
              <w:jc w:val="both"/>
            </w:pPr>
            <w:r w:rsidRPr="0093328C">
              <w:t xml:space="preserve">Bu Tüzük, Resmi </w:t>
            </w:r>
            <w:proofErr w:type="spellStart"/>
            <w:r w:rsidRPr="0093328C">
              <w:t>Gazete’de</w:t>
            </w:r>
            <w:proofErr w:type="spellEnd"/>
            <w:r w:rsidRPr="0093328C">
              <w:t xml:space="preserve"> yayımlandığı tarihten başlayarak yürürlüğe girer.</w:t>
            </w:r>
          </w:p>
        </w:tc>
      </w:tr>
    </w:tbl>
    <w:p w14:paraId="1B64B8BD" w14:textId="77777777" w:rsidR="002256D8" w:rsidRPr="0093328C" w:rsidRDefault="002256D8" w:rsidP="00E62FCD">
      <w:pPr>
        <w:jc w:val="both"/>
      </w:pPr>
    </w:p>
    <w:sectPr w:rsidR="002256D8" w:rsidRPr="0093328C" w:rsidSect="00004C36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8B"/>
    <w:rsid w:val="00004C36"/>
    <w:rsid w:val="000F3F71"/>
    <w:rsid w:val="002256D8"/>
    <w:rsid w:val="002867DD"/>
    <w:rsid w:val="00286C29"/>
    <w:rsid w:val="003769E7"/>
    <w:rsid w:val="00380C75"/>
    <w:rsid w:val="003B7E00"/>
    <w:rsid w:val="004308F2"/>
    <w:rsid w:val="0044168B"/>
    <w:rsid w:val="0047492F"/>
    <w:rsid w:val="0051465B"/>
    <w:rsid w:val="005268B9"/>
    <w:rsid w:val="005769E6"/>
    <w:rsid w:val="005C6E14"/>
    <w:rsid w:val="00661E69"/>
    <w:rsid w:val="007E4698"/>
    <w:rsid w:val="00873AAE"/>
    <w:rsid w:val="00875D90"/>
    <w:rsid w:val="008C317D"/>
    <w:rsid w:val="008E49C0"/>
    <w:rsid w:val="008E5B6B"/>
    <w:rsid w:val="009014A2"/>
    <w:rsid w:val="0093328C"/>
    <w:rsid w:val="00972F43"/>
    <w:rsid w:val="00A10028"/>
    <w:rsid w:val="00A30718"/>
    <w:rsid w:val="00A93BAA"/>
    <w:rsid w:val="00AB797A"/>
    <w:rsid w:val="00B4284E"/>
    <w:rsid w:val="00B44CA8"/>
    <w:rsid w:val="00B861A2"/>
    <w:rsid w:val="00BC7219"/>
    <w:rsid w:val="00CF1912"/>
    <w:rsid w:val="00D226AE"/>
    <w:rsid w:val="00D47627"/>
    <w:rsid w:val="00D57E63"/>
    <w:rsid w:val="00D60E38"/>
    <w:rsid w:val="00DB1A75"/>
    <w:rsid w:val="00DC1BAE"/>
    <w:rsid w:val="00DD5201"/>
    <w:rsid w:val="00E16E9B"/>
    <w:rsid w:val="00E62FCD"/>
    <w:rsid w:val="00EB287E"/>
    <w:rsid w:val="00F01CE7"/>
    <w:rsid w:val="00F267A7"/>
    <w:rsid w:val="00F471D6"/>
    <w:rsid w:val="00FD0322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7C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zahide tuğaç</dc:creator>
  <cp:lastModifiedBy>Windows Kullanıcısı</cp:lastModifiedBy>
  <cp:revision>4</cp:revision>
  <cp:lastPrinted>2023-09-22T08:05:00Z</cp:lastPrinted>
  <dcterms:created xsi:type="dcterms:W3CDTF">2023-10-02T08:27:00Z</dcterms:created>
  <dcterms:modified xsi:type="dcterms:W3CDTF">2023-11-02T13:45:00Z</dcterms:modified>
</cp:coreProperties>
</file>